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7"/>
        <w:gridCol w:w="1000"/>
        <w:gridCol w:w="952"/>
        <w:gridCol w:w="1932"/>
        <w:gridCol w:w="16"/>
        <w:gridCol w:w="2835"/>
        <w:gridCol w:w="2841"/>
        <w:gridCol w:w="2839"/>
        <w:gridCol w:w="8"/>
      </w:tblGrid>
      <w:tr w:rsidR="005D336D" w:rsidRPr="00E72389" w14:paraId="03E1F8DB" w14:textId="77777777" w:rsidTr="00DA0DEC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FFC000"/>
          </w:tcPr>
          <w:p w14:paraId="45D2560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E72389" w14:paraId="33F12B03" w14:textId="77777777" w:rsidTr="00DA0DEC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FFFF00"/>
          </w:tcPr>
          <w:p w14:paraId="08E4168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390C34" w14:paraId="6FE95927" w14:textId="77777777" w:rsidTr="004D36A6">
        <w:tc>
          <w:tcPr>
            <w:tcW w:w="14390" w:type="dxa"/>
            <w:gridSpan w:val="9"/>
          </w:tcPr>
          <w:p w14:paraId="4BBCFEC2" w14:textId="52BC077F" w:rsidR="00390C34" w:rsidRPr="00390C34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4FCCAC03" w:rsidR="00390C34" w:rsidRPr="00EB75C0" w:rsidRDefault="00E97103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R.I.3.6</w:t>
            </w:r>
            <w:r w:rsidR="00237FA8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, W.3.1</w:t>
            </w:r>
          </w:p>
          <w:p w14:paraId="63E9B8E1" w14:textId="604A5609" w:rsidR="00390C34" w:rsidRDefault="00390C34" w:rsidP="00390C34"/>
        </w:tc>
      </w:tr>
      <w:tr w:rsidR="00657118" w14:paraId="5D97F7ED" w14:textId="77777777" w:rsidTr="00E11955">
        <w:tc>
          <w:tcPr>
            <w:tcW w:w="7195" w:type="dxa"/>
            <w:gridSpan w:val="5"/>
          </w:tcPr>
          <w:p w14:paraId="2425C766" w14:textId="25597FA1" w:rsidR="00657118" w:rsidRDefault="00657118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  <w:gridSpan w:val="4"/>
          </w:tcPr>
          <w:p w14:paraId="585F5DA2" w14:textId="0E69805F" w:rsidR="00657118" w:rsidRDefault="00657118" w:rsidP="00657118"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7D9" w14:paraId="6E20DA3A" w14:textId="77777777" w:rsidTr="00E11955">
        <w:tc>
          <w:tcPr>
            <w:tcW w:w="7195" w:type="dxa"/>
            <w:gridSpan w:val="5"/>
          </w:tcPr>
          <w:p w14:paraId="5A1A36D5" w14:textId="77777777" w:rsidR="008E77D9" w:rsidRDefault="008E77D9" w:rsidP="008E77D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Readers identify authors’ points of view and separate factual information from opinions</w:t>
            </w:r>
          </w:p>
          <w:p w14:paraId="0D71F83A" w14:textId="77777777" w:rsidR="008E77D9" w:rsidRPr="008E77D9" w:rsidRDefault="008E77D9" w:rsidP="008E77D9">
            <w:pPr>
              <w:pStyle w:val="ListParagraph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  <w:p w14:paraId="3AB66192" w14:textId="77777777" w:rsidR="008E77D9" w:rsidRDefault="008E77D9" w:rsidP="008E77D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Readers and writers put what they read into their own words and make plans to state their opinions.</w:t>
            </w:r>
          </w:p>
          <w:p w14:paraId="684C9293" w14:textId="77777777" w:rsidR="008E77D9" w:rsidRPr="008E77D9" w:rsidRDefault="008E77D9" w:rsidP="008E77D9">
            <w:pPr>
              <w:rPr>
                <w:rFonts w:ascii="Century Gothic" w:hAnsi="Century Gothic"/>
                <w:sz w:val="24"/>
                <w:szCs w:val="24"/>
              </w:rPr>
            </w:pPr>
          </w:p>
          <w:p w14:paraId="01C9EFDD" w14:textId="77777777" w:rsidR="008E77D9" w:rsidRDefault="008E77D9" w:rsidP="008E77D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Opinion writers share their opinions by formulating stances, providing some background information, backing it up with evidence, and summing up their positions or making recommendations.</w:t>
            </w:r>
          </w:p>
          <w:p w14:paraId="7B8FA92D" w14:textId="77777777" w:rsidR="008E77D9" w:rsidRPr="008E77D9" w:rsidRDefault="008E77D9" w:rsidP="008E77D9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  <w:p w14:paraId="349E81B3" w14:textId="3B03B240" w:rsidR="008E77D9" w:rsidRPr="008E77D9" w:rsidRDefault="008E77D9" w:rsidP="008E77D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Third graders communicate their opinions by language features: technical terms, variety of verb types, present tense or past for historical context, passive verbs, nominalized verbs, connectives (therefore, so), and emotive words.</w:t>
            </w:r>
          </w:p>
        </w:tc>
        <w:tc>
          <w:tcPr>
            <w:tcW w:w="7195" w:type="dxa"/>
            <w:gridSpan w:val="4"/>
          </w:tcPr>
          <w:p w14:paraId="7D60D64E" w14:textId="77777777" w:rsidR="008E77D9" w:rsidRDefault="008E77D9" w:rsidP="008E77D9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Whose voice is missing from a text? Why do different texts and different people have different perspectives?</w:t>
            </w:r>
          </w:p>
          <w:p w14:paraId="359BF356" w14:textId="77777777" w:rsidR="008E77D9" w:rsidRPr="008E77D9" w:rsidRDefault="008E77D9" w:rsidP="008E77D9">
            <w:pPr>
              <w:pStyle w:val="NoSpacing"/>
              <w:ind w:left="720"/>
              <w:rPr>
                <w:rFonts w:ascii="Century Gothic" w:hAnsi="Century Gothic"/>
                <w:sz w:val="24"/>
                <w:szCs w:val="24"/>
              </w:rPr>
            </w:pPr>
          </w:p>
          <w:p w14:paraId="070A7CA1" w14:textId="77777777" w:rsidR="008E77D9" w:rsidRDefault="008E77D9" w:rsidP="008E77D9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How can you and your partner determine what information is most important? Why do we think about other perspectives?</w:t>
            </w:r>
          </w:p>
          <w:p w14:paraId="49C3E8A8" w14:textId="77777777" w:rsidR="008E77D9" w:rsidRDefault="008E77D9" w:rsidP="008E77D9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  <w:p w14:paraId="385BDD91" w14:textId="77777777" w:rsidR="008E77D9" w:rsidRDefault="008E77D9" w:rsidP="008E77D9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What do opinion writing pieces do that informational pieces may not?</w:t>
            </w:r>
          </w:p>
          <w:p w14:paraId="442099FB" w14:textId="77777777" w:rsidR="008E77D9" w:rsidRDefault="008E77D9" w:rsidP="008E77D9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  <w:p w14:paraId="3FE277F5" w14:textId="374FDC8B" w:rsidR="008E77D9" w:rsidRPr="008E77D9" w:rsidRDefault="008E77D9" w:rsidP="008E77D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When and how would you use emotive words in opinions?</w:t>
            </w:r>
          </w:p>
        </w:tc>
      </w:tr>
      <w:tr w:rsidR="005D336D" w:rsidRPr="00E72389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3EE5332" w14:textId="08ABD054" w:rsidR="005D336D" w:rsidRPr="00CF591F" w:rsidRDefault="005D336D" w:rsidP="0072653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lastRenderedPageBreak/>
              <w:t xml:space="preserve">Title: </w:t>
            </w:r>
            <w:r w:rsidR="00726531">
              <w:rPr>
                <w:rFonts w:ascii="Century Gothic" w:hAnsi="Century Gothic"/>
                <w:b/>
                <w:sz w:val="36"/>
                <w:szCs w:val="36"/>
              </w:rPr>
              <w:t>School Policies and the Art of Persuasion</w:t>
            </w:r>
          </w:p>
        </w:tc>
      </w:tr>
      <w:tr w:rsidR="005D336D" w:rsidRPr="00E72389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6A1A6659" w:rsidR="005D336D" w:rsidRPr="00CF591F" w:rsidRDefault="00726531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Length of Unit: 6 weeks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6CD7F638" w:rsidR="005D336D" w:rsidRPr="00CF591F" w:rsidRDefault="00726531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May-June</w:t>
            </w:r>
          </w:p>
        </w:tc>
      </w:tr>
      <w:tr w:rsidR="005D336D" w:rsidRPr="00E72389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BD98B26" w14:textId="77777777" w:rsidR="00E97103" w:rsidRDefault="00E97103" w:rsidP="00E97103">
            <w:pPr>
              <w:rPr>
                <w:rFonts w:ascii="Century Gothic" w:hAnsi="Century Gothic"/>
                <w:sz w:val="24"/>
                <w:szCs w:val="24"/>
              </w:rPr>
            </w:pPr>
            <w:r w:rsidRPr="00E97103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R.I 3.6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Distinguish </w:t>
            </w:r>
            <w:r w:rsidRPr="00E97103">
              <w:rPr>
                <w:rFonts w:ascii="Century Gothic" w:hAnsi="Century Gothic"/>
                <w:sz w:val="24"/>
                <w:szCs w:val="24"/>
              </w:rPr>
              <w:t>their own points of view from those of authors of texts.</w:t>
            </w:r>
          </w:p>
          <w:p w14:paraId="649CD7E8" w14:textId="77777777" w:rsidR="00E97103" w:rsidRDefault="00E97103" w:rsidP="00E97103">
            <w:pPr>
              <w:rPr>
                <w:rFonts w:ascii="Century Gothic" w:hAnsi="Century Gothic"/>
                <w:sz w:val="24"/>
                <w:szCs w:val="24"/>
              </w:rPr>
            </w:pPr>
          </w:p>
          <w:p w14:paraId="41D48B50" w14:textId="77777777" w:rsidR="00E97103" w:rsidRPr="00E97103" w:rsidRDefault="00E97103" w:rsidP="00E97103">
            <w:pPr>
              <w:rPr>
                <w:rFonts w:ascii="Century Gothic" w:hAnsi="Century Gothic"/>
                <w:sz w:val="24"/>
                <w:szCs w:val="24"/>
              </w:rPr>
            </w:pPr>
            <w:r w:rsidRPr="00E97103">
              <w:rPr>
                <w:rFonts w:ascii="Century Gothic" w:hAnsi="Century Gothic"/>
                <w:b/>
                <w:sz w:val="24"/>
                <w:szCs w:val="24"/>
              </w:rPr>
              <w:t>RI.3.9:</w:t>
            </w:r>
            <w:r w:rsidRPr="00E97103">
              <w:rPr>
                <w:rFonts w:ascii="Century Gothic" w:hAnsi="Century Gothic"/>
                <w:sz w:val="24"/>
                <w:szCs w:val="24"/>
              </w:rPr>
              <w:t xml:space="preserve"> Compare and contrast the most important points and key details presented in two texts on the same topic.</w:t>
            </w:r>
          </w:p>
          <w:p w14:paraId="11F14306" w14:textId="77777777" w:rsidR="00E97103" w:rsidRDefault="00E97103" w:rsidP="00E97103">
            <w:pPr>
              <w:rPr>
                <w:sz w:val="24"/>
                <w:szCs w:val="24"/>
              </w:rPr>
            </w:pPr>
          </w:p>
          <w:p w14:paraId="7013C75F" w14:textId="77777777" w:rsidR="00E97103" w:rsidRDefault="00E97103" w:rsidP="00E97103">
            <w:pPr>
              <w:rPr>
                <w:sz w:val="24"/>
                <w:szCs w:val="24"/>
              </w:rPr>
            </w:pPr>
          </w:p>
          <w:p w14:paraId="036E02BD" w14:textId="77777777" w:rsidR="005D336D" w:rsidRDefault="005D336D" w:rsidP="00E97103">
            <w:p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14:paraId="23295F2B" w14:textId="45DFC263" w:rsidR="00E97103" w:rsidRPr="00E72389" w:rsidRDefault="00E97103" w:rsidP="00E97103">
            <w:p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ECD0C89" w14:textId="77777777" w:rsidR="008E77D9" w:rsidRPr="008E77D9" w:rsidRDefault="008E77D9" w:rsidP="008E77D9">
            <w:pPr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b/>
                <w:sz w:val="24"/>
                <w:szCs w:val="24"/>
              </w:rPr>
              <w:t>W.3.1:</w:t>
            </w:r>
            <w:r w:rsidRPr="008E77D9">
              <w:rPr>
                <w:rFonts w:ascii="Century Gothic" w:hAnsi="Century Gothic"/>
                <w:sz w:val="24"/>
                <w:szCs w:val="24"/>
              </w:rPr>
              <w:t xml:space="preserve"> Write opinion pieces on topics or texts, supporting points of view with reasons.</w:t>
            </w:r>
          </w:p>
          <w:p w14:paraId="3B66B67E" w14:textId="77777777" w:rsidR="008E77D9" w:rsidRPr="008E77D9" w:rsidRDefault="008E77D9" w:rsidP="008E77D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Introduce topics or texts they are writing about, state opinions, and create organizational structures that list reasons.</w:t>
            </w:r>
          </w:p>
          <w:p w14:paraId="6E73C7A1" w14:textId="77777777" w:rsidR="008E77D9" w:rsidRPr="008E77D9" w:rsidRDefault="008E77D9" w:rsidP="008E77D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Provide reasons that support opinions.</w:t>
            </w:r>
          </w:p>
          <w:p w14:paraId="6ABE4CBE" w14:textId="77777777" w:rsidR="008E77D9" w:rsidRPr="008E77D9" w:rsidRDefault="008E77D9" w:rsidP="008E77D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Use linking words and phrases (e.g., because, therefore, since, for example) to connect opinions and reasons.</w:t>
            </w:r>
          </w:p>
          <w:p w14:paraId="21930C89" w14:textId="77777777" w:rsidR="008E77D9" w:rsidRPr="008E77D9" w:rsidRDefault="008E77D9" w:rsidP="008E77D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E77D9">
              <w:rPr>
                <w:rFonts w:ascii="Century Gothic" w:hAnsi="Century Gothic"/>
                <w:sz w:val="24"/>
                <w:szCs w:val="24"/>
              </w:rPr>
              <w:t>Provide concluding statements or sections.</w:t>
            </w:r>
          </w:p>
          <w:p w14:paraId="68B8B87F" w14:textId="77777777" w:rsidR="005D336D" w:rsidRPr="00E97103" w:rsidRDefault="005D336D" w:rsidP="00E9710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5D336D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5E40AC87" w14:textId="77777777" w:rsidR="008E77D9" w:rsidRPr="00132038" w:rsidRDefault="008E77D9" w:rsidP="008E77D9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 xml:space="preserve">How can comparing and contrasting informational texts on the same topic deepen a reader's understanding? </w:t>
            </w:r>
          </w:p>
          <w:p w14:paraId="75A88058" w14:textId="77777777" w:rsidR="008E77D9" w:rsidRPr="00132038" w:rsidRDefault="008E77D9" w:rsidP="008E77D9">
            <w:pPr>
              <w:rPr>
                <w:rFonts w:ascii="Century Gothic" w:hAnsi="Century Gothic"/>
                <w:sz w:val="24"/>
                <w:szCs w:val="24"/>
              </w:rPr>
            </w:pPr>
          </w:p>
          <w:p w14:paraId="23D5DB09" w14:textId="7227A316" w:rsidR="008E77D9" w:rsidRPr="00132038" w:rsidRDefault="008E77D9" w:rsidP="008E77D9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 xml:space="preserve">Why might authors present information on the same topic in different ways? </w:t>
            </w:r>
          </w:p>
          <w:p w14:paraId="1264B991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</w:p>
          <w:p w14:paraId="6A1AA15F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 xml:space="preserve">Do readers need to agree with an author in order to gain insight from a text? </w:t>
            </w:r>
          </w:p>
          <w:p w14:paraId="3D2F9F08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</w:p>
          <w:p w14:paraId="050D4B9E" w14:textId="1AADA3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 xml:space="preserve">How does an author's point of view shape the content and style of a text? </w:t>
            </w:r>
          </w:p>
          <w:p w14:paraId="7779570B" w14:textId="77777777" w:rsidR="00132038" w:rsidRDefault="00132038" w:rsidP="008E77D9">
            <w:pPr>
              <w:rPr>
                <w:sz w:val="24"/>
                <w:szCs w:val="24"/>
              </w:rPr>
            </w:pPr>
          </w:p>
          <w:p w14:paraId="3104D719" w14:textId="77777777" w:rsidR="005D336D" w:rsidRPr="00E72389" w:rsidRDefault="005D336D" w:rsidP="005D336D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2A38E49" w14:textId="77777777" w:rsidR="00237FA8" w:rsidRPr="00237FA8" w:rsidRDefault="00237FA8" w:rsidP="00237FA8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How do writers persuade the audience? </w:t>
            </w:r>
          </w:p>
          <w:p w14:paraId="2796417D" w14:textId="77777777" w:rsidR="00237FA8" w:rsidRPr="00237FA8" w:rsidRDefault="00237FA8" w:rsidP="00237FA8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How can a writer create a persuasive letter including the five basic parts? What makes an effective persuasive letter? </w:t>
            </w:r>
          </w:p>
          <w:p w14:paraId="4A5B3060" w14:textId="77777777" w:rsidR="00237FA8" w:rsidRPr="00237FA8" w:rsidRDefault="00237FA8" w:rsidP="00237FA8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What process do writers use to be able to share writing with an audience?</w:t>
            </w:r>
          </w:p>
          <w:p w14:paraId="40C3C5FD" w14:textId="275BB628" w:rsidR="005D336D" w:rsidRPr="00E72389" w:rsidRDefault="00237FA8" w:rsidP="00237FA8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How can graphic organizers be used to create persuasive letters</w:t>
            </w:r>
            <w:r w:rsidRPr="007D7A7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5D336D" w:rsidRPr="00E72389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6054E49F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  <w:r w:rsidR="008E77D9">
              <w:rPr>
                <w:rFonts w:ascii="Century Gothic" w:hAnsi="Century Gothic"/>
                <w:b/>
                <w:sz w:val="24"/>
                <w:szCs w:val="24"/>
              </w:rPr>
              <w:t xml:space="preserve"> Seeing Both Sides Books</w:t>
            </w:r>
          </w:p>
          <w:p w14:paraId="684C76C2" w14:textId="3BD04442" w:rsidR="005D336D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  <w:p w14:paraId="3FD75EA2" w14:textId="77777777" w:rsidR="00132038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Junk Food, Yes or No by Bonnie Carole</w:t>
            </w:r>
          </w:p>
          <w:p w14:paraId="445651B5" w14:textId="354088C6" w:rsidR="00132038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Homework, Yes or No by Reese Everett</w:t>
            </w:r>
          </w:p>
          <w:p w14:paraId="07CBF2DE" w14:textId="77777777" w:rsidR="00132038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School Uniforms, Yes or No by Bonnie Carole</w:t>
            </w:r>
          </w:p>
          <w:p w14:paraId="3630E772" w14:textId="4BB46856" w:rsidR="00132038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Class Parties, Yes or No by Reese Everett</w:t>
            </w:r>
          </w:p>
          <w:p w14:paraId="648F163C" w14:textId="54C95AFC" w:rsidR="00132038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Field Trips, Yes or No by Kevin Walker</w:t>
            </w:r>
          </w:p>
          <w:p w14:paraId="63138F92" w14:textId="0077B633" w:rsidR="00132038" w:rsidRPr="00E72389" w:rsidRDefault="00132038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Smartphones in Class, Yes or No by Reese Everett</w:t>
            </w:r>
          </w:p>
          <w:p w14:paraId="63CB4F8C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3307277" w14:textId="77777777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14:paraId="154A339B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1534D840" w14:textId="77777777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D336D" w:rsidRPr="00E72389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EDFFF4D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63CA1800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Talk about something they feel strongly about.</w:t>
            </w:r>
          </w:p>
          <w:p w14:paraId="5B07B030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Discuss things they would like to do something about.</w:t>
            </w:r>
          </w:p>
          <w:p w14:paraId="50FEF967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Listen to a persuasive text read aloud to learn that persuasiv</w:t>
            </w:r>
            <w:bookmarkStart w:id="0" w:name="_GoBack"/>
            <w:bookmarkEnd w:id="0"/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 text</w:t>
            </w:r>
            <w:r w:rsidRPr="00237FA8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: has a specific audience, takes a strong position, and uses powerful words and phrases to influence the reader.</w:t>
            </w:r>
          </w:p>
          <w:p w14:paraId="60B2C7B2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Share personal responses to the persuasive text.</w:t>
            </w:r>
          </w:p>
          <w:p w14:paraId="45A3EB5A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Listen to a persuasive text read aloud to learn that a persuasive text uses facts and evidence to make a case and suggests solutions or actions.</w:t>
            </w:r>
          </w:p>
          <w:p w14:paraId="3C88C6EB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a strategy for brainstorming ideas for a persuasive letter—using their strong feelings about topics.</w:t>
            </w:r>
          </w:p>
          <w:p w14:paraId="6643FC70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Develop a class web of topic ideas.</w:t>
            </w:r>
          </w:p>
          <w:p w14:paraId="59383113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Identify persuasive text genre features to create a class anchor chart.</w:t>
            </w:r>
          </w:p>
          <w:p w14:paraId="5BBF7E51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Listen to a persuasive mentor text and find the features of the genre in the text.</w:t>
            </w:r>
          </w:p>
          <w:p w14:paraId="5C5DD027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use idea evaluation questions to narrow their focus for writing a persuasive letter; discuss the strategy and how they can use it in their own independent writing.</w:t>
            </w:r>
          </w:p>
          <w:p w14:paraId="16074322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Listen to a persuasive letter excerpt and analyze the problem-and-solution text structure.</w:t>
            </w:r>
          </w:p>
          <w:p w14:paraId="2FA73676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Recognize the problem and solution in a mentor text.</w:t>
            </w:r>
          </w:p>
          <w:p w14:paraId="3CE10ECE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criteria for selecting credible and knowledgeable sources to interview for a persuasive letter; discuss the importance of knowing your sources before you interview them.</w:t>
            </w:r>
          </w:p>
          <w:p w14:paraId="2101C8AF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Identify subjects and verbs in sentences; practice checking subject/verb agreement.</w:t>
            </w:r>
          </w:p>
          <w:p w14:paraId="5C7C9EDD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Learn to formulate interview questions that will provide information to support their position for their persuasive letters.</w:t>
            </w:r>
          </w:p>
          <w:p w14:paraId="33E77474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record answers in order to quote sources accurately; discuss the importance of these interview strategies and how they can apply it to their independent writing.</w:t>
            </w:r>
          </w:p>
          <w:p w14:paraId="516B5CC2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use a planning chart to organize ideas for drafting a persuasive letter; discuss how to apply the strategy to their independent writing.</w:t>
            </w:r>
          </w:p>
          <w:p w14:paraId="1ED2576B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Identify emotionally charged words writers use to influence readers; discuss how to apply this strategy to their independent writing.</w:t>
            </w:r>
          </w:p>
          <w:p w14:paraId="06706EA7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write personal feelings in a draft for a persuasive letter.</w:t>
            </w:r>
          </w:p>
          <w:p w14:paraId="2251BAC9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use details to describe a problem.</w:t>
            </w:r>
          </w:p>
          <w:p w14:paraId="34777AC0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Identify nouns and pronouns.</w:t>
            </w:r>
          </w:p>
          <w:p w14:paraId="66ACE766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Write using correct noun/pronoun agreement.</w:t>
            </w:r>
          </w:p>
          <w:p w14:paraId="1236111E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to differentiate between subjective and manipulative language; discuss how to apply this strategy to their independent writing.</w:t>
            </w:r>
          </w:p>
          <w:p w14:paraId="3F3B764D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Identify one aspect of voice as the writer’s tone of authority and strong feeling in a persuasive letter.</w:t>
            </w:r>
          </w:p>
          <w:p w14:paraId="67364FF9" w14:textId="77777777" w:rsidR="00237FA8" w:rsidRPr="00237FA8" w:rsidRDefault="00237FA8" w:rsidP="00237FA8">
            <w:pPr>
              <w:numPr>
                <w:ilvl w:val="0"/>
                <w:numId w:val="3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237FA8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Learn how to include voice by adding words of authority and strong feeling; discuss how to apply this strategy to their independent writing.</w:t>
            </w:r>
          </w:p>
          <w:p w14:paraId="74C9434D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74C260B4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D163CE">
              <w:rPr>
                <w:sz w:val="24"/>
                <w:szCs w:val="24"/>
              </w:rPr>
              <w:t>-</w:t>
            </w:r>
            <w:r w:rsidRPr="00132038">
              <w:rPr>
                <w:rFonts w:ascii="Century Gothic" w:hAnsi="Century Gothic"/>
                <w:sz w:val="24"/>
                <w:szCs w:val="24"/>
              </w:rPr>
              <w:t xml:space="preserve"> Ask questions.</w:t>
            </w:r>
          </w:p>
          <w:p w14:paraId="6004DC70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Determine text importance.</w:t>
            </w:r>
          </w:p>
          <w:p w14:paraId="3589A90D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Make connections.</w:t>
            </w:r>
          </w:p>
          <w:p w14:paraId="7D2734EE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Make inferences based on text evidence.</w:t>
            </w:r>
          </w:p>
          <w:p w14:paraId="64268D2A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Summarize.</w:t>
            </w:r>
          </w:p>
          <w:p w14:paraId="36026418" w14:textId="77777777" w:rsidR="00132038" w:rsidRPr="002F45D0" w:rsidRDefault="00132038" w:rsidP="00132038">
            <w:pPr>
              <w:rPr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lastRenderedPageBreak/>
              <w:t>- Engage in collaborative discussions.</w:t>
            </w:r>
          </w:p>
          <w:p w14:paraId="084F7381" w14:textId="77777777" w:rsidR="005D336D" w:rsidRPr="00E72389" w:rsidRDefault="005D336D" w:rsidP="006430D7">
            <w:pPr>
              <w:ind w:left="720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3657" w:type="dxa"/>
            <w:gridSpan w:val="2"/>
          </w:tcPr>
          <w:p w14:paraId="51E42BD9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D163CE">
              <w:rPr>
                <w:sz w:val="24"/>
                <w:szCs w:val="24"/>
              </w:rPr>
              <w:lastRenderedPageBreak/>
              <w:t>-</w:t>
            </w:r>
            <w:r w:rsidRPr="00132038">
              <w:rPr>
                <w:rFonts w:ascii="Century Gothic" w:hAnsi="Century Gothic"/>
                <w:sz w:val="24"/>
                <w:szCs w:val="24"/>
              </w:rPr>
              <w:t xml:space="preserve"> Determine points of view.</w:t>
            </w:r>
          </w:p>
          <w:p w14:paraId="3972F594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Support opinions with evidence.</w:t>
            </w:r>
          </w:p>
          <w:p w14:paraId="0A440F21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Analyze characters.</w:t>
            </w:r>
          </w:p>
          <w:p w14:paraId="700508BA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Compare and contrast.</w:t>
            </w:r>
          </w:p>
          <w:p w14:paraId="0C2CBA10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Draw conclusions.</w:t>
            </w:r>
          </w:p>
          <w:p w14:paraId="2AEAC045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Make judgments.</w:t>
            </w:r>
          </w:p>
          <w:p w14:paraId="0ADEE359" w14:textId="77777777" w:rsidR="00132038" w:rsidRPr="00132038" w:rsidRDefault="00132038" w:rsidP="00132038">
            <w:pPr>
              <w:rPr>
                <w:rFonts w:ascii="Century Gothic" w:hAnsi="Century Gothic"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lastRenderedPageBreak/>
              <w:t>- Summarize information.</w:t>
            </w:r>
          </w:p>
          <w:p w14:paraId="1E6F5D27" w14:textId="23C47D5D" w:rsidR="005D336D" w:rsidRPr="00132038" w:rsidRDefault="00132038" w:rsidP="00132038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132038">
              <w:rPr>
                <w:rFonts w:ascii="Century Gothic" w:hAnsi="Century Gothic"/>
                <w:sz w:val="24"/>
                <w:szCs w:val="24"/>
              </w:rPr>
              <w:t>- Use graphic organizers.</w:t>
            </w:r>
          </w:p>
        </w:tc>
        <w:tc>
          <w:tcPr>
            <w:tcW w:w="7195" w:type="dxa"/>
            <w:gridSpan w:val="4"/>
          </w:tcPr>
          <w:p w14:paraId="6B71CE99" w14:textId="77777777" w:rsidR="00C44EE6" w:rsidRDefault="00C44EE6" w:rsidP="00C44EE6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Writing Process</w:t>
            </w:r>
          </w:p>
          <w:p w14:paraId="080FAE82" w14:textId="77777777" w:rsidR="00C44EE6" w:rsidRDefault="00C44EE6" w:rsidP="00C44EE6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Brainstorm</w:t>
            </w:r>
          </w:p>
          <w:p w14:paraId="5CA66C7E" w14:textId="77777777" w:rsidR="00C44EE6" w:rsidRDefault="00C44EE6" w:rsidP="00C44EE6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Draft</w:t>
            </w:r>
          </w:p>
          <w:p w14:paraId="779D119C" w14:textId="77777777" w:rsidR="00C44EE6" w:rsidRDefault="00C44EE6" w:rsidP="00C44EE6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Revise</w:t>
            </w:r>
          </w:p>
          <w:p w14:paraId="3244322A" w14:textId="77777777" w:rsidR="00237FA8" w:rsidRDefault="00C44EE6" w:rsidP="00237FA8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Edit</w:t>
            </w:r>
          </w:p>
          <w:p w14:paraId="75F244AB" w14:textId="7D454A39" w:rsidR="005D336D" w:rsidRPr="00C40D91" w:rsidRDefault="00C44EE6" w:rsidP="00237FA8">
            <w:pPr>
              <w:pStyle w:val="ListParagraph"/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Publish</w:t>
            </w:r>
          </w:p>
        </w:tc>
      </w:tr>
      <w:tr w:rsidR="005D336D" w:rsidRPr="00E72389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E72389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E72389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56531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14:paraId="2F67634D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40D91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40D91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56531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E72389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lastRenderedPageBreak/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realia, demonstrations, modeling, wait time, Think-Pair-Share, advanced graphic organizers, shared reading (more often), total physical response (TPR), choral, echo and partner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Provide simulations and/or opportunities to apply new concepts of the unit within the classroom, school and/or community.</w:t>
            </w:r>
          </w:p>
          <w:p w14:paraId="402CFDB8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5438A"/>
    <w:multiLevelType w:val="hybridMultilevel"/>
    <w:tmpl w:val="2B527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82E0B"/>
    <w:multiLevelType w:val="hybridMultilevel"/>
    <w:tmpl w:val="270C54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34E87"/>
    <w:multiLevelType w:val="multilevel"/>
    <w:tmpl w:val="8C4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76BA9"/>
    <w:multiLevelType w:val="hybridMultilevel"/>
    <w:tmpl w:val="1B98F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F5E7D"/>
    <w:multiLevelType w:val="hybridMultilevel"/>
    <w:tmpl w:val="2FB2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F1C13"/>
    <w:multiLevelType w:val="multilevel"/>
    <w:tmpl w:val="5DD2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5"/>
  </w:num>
  <w:num w:numId="4">
    <w:abstractNumId w:val="1"/>
  </w:num>
  <w:num w:numId="5">
    <w:abstractNumId w:val="30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11"/>
  </w:num>
  <w:num w:numId="11">
    <w:abstractNumId w:val="22"/>
  </w:num>
  <w:num w:numId="12">
    <w:abstractNumId w:val="19"/>
  </w:num>
  <w:num w:numId="13">
    <w:abstractNumId w:val="15"/>
  </w:num>
  <w:num w:numId="14">
    <w:abstractNumId w:val="23"/>
  </w:num>
  <w:num w:numId="15">
    <w:abstractNumId w:val="14"/>
  </w:num>
  <w:num w:numId="16">
    <w:abstractNumId w:val="24"/>
  </w:num>
  <w:num w:numId="17">
    <w:abstractNumId w:val="9"/>
  </w:num>
  <w:num w:numId="18">
    <w:abstractNumId w:val="7"/>
  </w:num>
  <w:num w:numId="19">
    <w:abstractNumId w:val="18"/>
  </w:num>
  <w:num w:numId="20">
    <w:abstractNumId w:val="0"/>
  </w:num>
  <w:num w:numId="21">
    <w:abstractNumId w:val="27"/>
  </w:num>
  <w:num w:numId="22">
    <w:abstractNumId w:val="20"/>
  </w:num>
  <w:num w:numId="23">
    <w:abstractNumId w:val="8"/>
  </w:num>
  <w:num w:numId="24">
    <w:abstractNumId w:val="12"/>
  </w:num>
  <w:num w:numId="25">
    <w:abstractNumId w:val="28"/>
  </w:num>
  <w:num w:numId="26">
    <w:abstractNumId w:val="26"/>
  </w:num>
  <w:num w:numId="27">
    <w:abstractNumId w:val="6"/>
  </w:num>
  <w:num w:numId="28">
    <w:abstractNumId w:val="17"/>
  </w:num>
  <w:num w:numId="29">
    <w:abstractNumId w:val="21"/>
  </w:num>
  <w:num w:numId="30">
    <w:abstractNumId w:val="3"/>
  </w:num>
  <w:num w:numId="31">
    <w:abstractNumId w:val="1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6D"/>
    <w:rsid w:val="00132038"/>
    <w:rsid w:val="001D74AD"/>
    <w:rsid w:val="00237FA8"/>
    <w:rsid w:val="00390C34"/>
    <w:rsid w:val="005D336D"/>
    <w:rsid w:val="00657118"/>
    <w:rsid w:val="00726531"/>
    <w:rsid w:val="008D26E7"/>
    <w:rsid w:val="008E77D9"/>
    <w:rsid w:val="00C44EE6"/>
    <w:rsid w:val="00DA0DEC"/>
    <w:rsid w:val="00E97103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  <w15:chartTrackingRefBased/>
  <w15:docId w15:val="{5817EE12-9301-4A7A-A46C-1A6DBC5E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13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37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9A3BD-F615-4FAE-A780-6EF7EDEF3696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2110bed4-ef6c-4a43-9b77-4fb889b180a1"/>
    <ds:schemaRef ds:uri="http://schemas.openxmlformats.org/package/2006/metadata/core-properties"/>
    <ds:schemaRef ds:uri="cf4e347e-8944-4cde-8896-04cc8f390c7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New York City Department of Education</cp:lastModifiedBy>
  <cp:revision>4</cp:revision>
  <dcterms:created xsi:type="dcterms:W3CDTF">2017-06-14T19:27:00Z</dcterms:created>
  <dcterms:modified xsi:type="dcterms:W3CDTF">2017-06-15T19:28:00Z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